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76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101177</wp:posOffset>
            </wp:positionH>
            <wp:positionV relativeFrom="paragraph">
              <wp:posOffset>-119801</wp:posOffset>
            </wp:positionV>
            <wp:extent cx="6116955" cy="3108960"/>
            <wp:effectExtent b="0" l="0" r="0" t="0"/>
            <wp:wrapTopAndBottom distB="0" distT="0"/>
            <wp:docPr id="10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31089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76" w:lineRule="auto"/>
        <w:jc w:val="center"/>
        <w:rPr/>
      </w:pPr>
      <w:r w:rsidDel="00000000" w:rsidR="00000000" w:rsidRPr="00000000">
        <w:rPr>
          <w:rtl w:val="0"/>
        </w:rPr>
        <w:t xml:space="preserve">A série de 3 vídeos focaliza o encontro entre a música barroca e a arquitetura, através da apresentação de obras de grandes compositores do barroco, ambientadas em edificações excepcionais.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/>
      </w:pPr>
      <w:r w:rsidDel="00000000" w:rsidR="00000000" w:rsidRPr="00000000">
        <w:rPr>
          <w:rtl w:val="0"/>
        </w:rPr>
        <w:t xml:space="preserve">Em cada episódio, as conexões entre os repertórios e os locais são comentadas por especialistas.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spacing w:line="276" w:lineRule="auto"/>
        <w:jc w:val="center"/>
        <w:rPr/>
      </w:pPr>
      <w:r w:rsidDel="00000000" w:rsidR="00000000" w:rsidRPr="00000000">
        <w:rPr>
          <w:rtl w:val="0"/>
        </w:rPr>
        <w:t xml:space="preserve">Encontros musicais em Noailles</w:t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/>
      </w:pPr>
      <w:bookmarkStart w:colFirst="0" w:colLast="0" w:name="_heading=h.30j0zll" w:id="0"/>
      <w:bookmarkEnd w:id="0"/>
      <w:r w:rsidDel="00000000" w:rsidR="00000000" w:rsidRPr="00000000">
        <w:rPr>
          <w:rtl w:val="0"/>
        </w:rPr>
        <w:t xml:space="preserve">Construído entre 1678 e 1682 por Jules Hardouin-Mansart, o primeiro arquiteto de Luís XIV, o </w:t>
      </w:r>
      <w:r w:rsidDel="00000000" w:rsidR="00000000" w:rsidRPr="00000000">
        <w:rPr>
          <w:b w:val="1"/>
          <w:color w:val="a61e1e"/>
          <w:rtl w:val="0"/>
        </w:rPr>
        <w:t xml:space="preserve">Hotel de Noailles</w:t>
      </w:r>
      <w:r w:rsidDel="00000000" w:rsidR="00000000" w:rsidRPr="00000000">
        <w:rPr>
          <w:rtl w:val="0"/>
        </w:rPr>
        <w:t xml:space="preserve"> foi sede de intensa atividade musical, consequência do predileção da família por essa arte. Em 1778, o hotel hospedou, ao mesmo tempo </w:t>
      </w:r>
      <w:r w:rsidDel="00000000" w:rsidR="00000000" w:rsidRPr="00000000">
        <w:rPr>
          <w:b w:val="1"/>
          <w:color w:val="a61e1e"/>
          <w:rtl w:val="0"/>
        </w:rPr>
        <w:t xml:space="preserve">Wolfgang Amadeus Mozart</w:t>
      </w:r>
      <w:r w:rsidDel="00000000" w:rsidR="00000000" w:rsidRPr="00000000">
        <w:rPr>
          <w:rtl w:val="0"/>
        </w:rPr>
        <w:t xml:space="preserve"> e </w:t>
      </w:r>
      <w:r w:rsidDel="00000000" w:rsidR="00000000" w:rsidRPr="00000000">
        <w:rPr>
          <w:b w:val="1"/>
          <w:color w:val="a61e1e"/>
          <w:rtl w:val="0"/>
        </w:rPr>
        <w:t xml:space="preserve">Johann Christian Bach</w:t>
      </w:r>
      <w:r w:rsidDel="00000000" w:rsidR="00000000" w:rsidRPr="00000000">
        <w:rPr>
          <w:rtl w:val="0"/>
        </w:rPr>
        <w:t xml:space="preserve">. O repertório desse episódio reflete esse famoso encontro, além de incluir obras de grandes compositores franceses.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58633</wp:posOffset>
            </wp:positionH>
            <wp:positionV relativeFrom="paragraph">
              <wp:posOffset>0</wp:posOffset>
            </wp:positionV>
            <wp:extent cx="4201160" cy="4951730"/>
            <wp:effectExtent b="0" l="0" r="0" t="0"/>
            <wp:wrapSquare wrapText="bothSides" distB="0" distT="0" distL="114300" distR="114300"/>
            <wp:docPr id="1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01160" cy="49517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  <w:t xml:space="preserve">Os principais momentos musicais vividos no Hôtel de Noailles são comentados por </w:t>
      </w:r>
      <w:r w:rsidDel="00000000" w:rsidR="00000000" w:rsidRPr="00000000">
        <w:rPr>
          <w:b w:val="1"/>
          <w:color w:val="a61e1e"/>
          <w:rtl w:val="0"/>
        </w:rPr>
        <w:t xml:space="preserve">Françoise Brissard</w:t>
      </w:r>
      <w:r w:rsidDel="00000000" w:rsidR="00000000" w:rsidRPr="00000000">
        <w:rPr>
          <w:rtl w:val="0"/>
        </w:rPr>
        <w:t xml:space="preserve">, atual proprietária.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>
          <w:b w:val="1"/>
          <w:color w:val="a61e1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/>
      </w:pPr>
      <w:r w:rsidDel="00000000" w:rsidR="00000000" w:rsidRPr="00000000">
        <w:rPr>
          <w:b w:val="1"/>
          <w:color w:val="a61e1e"/>
          <w:rtl w:val="0"/>
        </w:rPr>
        <w:t xml:space="preserve">Músicos</w:t>
      </w:r>
      <w:r w:rsidDel="00000000" w:rsidR="00000000" w:rsidRPr="00000000">
        <w:rPr>
          <w:rtl w:val="0"/>
        </w:rPr>
        <w:t xml:space="preserve">:  </w:t>
        <w:tab/>
      </w:r>
      <w:r w:rsidDel="00000000" w:rsidR="00000000" w:rsidRPr="00000000">
        <w:rPr>
          <w:b w:val="1"/>
          <w:rtl w:val="0"/>
        </w:rPr>
        <w:t xml:space="preserve">Olivier Baumont</w:t>
      </w:r>
      <w:r w:rsidDel="00000000" w:rsidR="00000000" w:rsidRPr="00000000">
        <w:rPr>
          <w:rtl w:val="0"/>
        </w:rPr>
        <w:t xml:space="preserve"> (cravo)</w:t>
      </w:r>
    </w:p>
    <w:p w:rsidR="00000000" w:rsidDel="00000000" w:rsidP="00000000" w:rsidRDefault="00000000" w:rsidRPr="00000000" w14:paraId="0000000C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ab/>
        <w:tab/>
        <w:t xml:space="preserve">Julien Chauvin</w:t>
      </w:r>
      <w:r w:rsidDel="00000000" w:rsidR="00000000" w:rsidRPr="00000000">
        <w:rPr>
          <w:rtl w:val="0"/>
        </w:rPr>
        <w:t xml:space="preserve"> (violino</w:t>
      </w:r>
      <w:r w:rsidDel="00000000" w:rsidR="00000000" w:rsidRPr="00000000">
        <w:rPr>
          <w:b w:val="1"/>
          <w:rtl w:val="0"/>
        </w:rPr>
        <w:t xml:space="preserve">)</w:t>
      </w:r>
    </w:p>
    <w:p w:rsidR="00000000" w:rsidDel="00000000" w:rsidP="00000000" w:rsidRDefault="00000000" w:rsidRPr="00000000" w14:paraId="0000000D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ab/>
        <w:tab/>
        <w:t xml:space="preserve">Aurélien Delage</w:t>
      </w:r>
      <w:r w:rsidDel="00000000" w:rsidR="00000000" w:rsidRPr="00000000">
        <w:rPr>
          <w:rtl w:val="0"/>
        </w:rPr>
        <w:t xml:space="preserve"> (cravo)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/>
      </w:pPr>
      <w:r w:rsidDel="00000000" w:rsidR="00000000" w:rsidRPr="00000000">
        <w:rPr>
          <w:b w:val="1"/>
          <w:rtl w:val="0"/>
        </w:rPr>
        <w:tab/>
        <w:tab/>
        <w:t xml:space="preserve">Atsushi Sakai</w:t>
      </w:r>
      <w:r w:rsidDel="00000000" w:rsidR="00000000" w:rsidRPr="00000000">
        <w:rPr>
          <w:rtl w:val="0"/>
        </w:rPr>
        <w:t xml:space="preserve"> (viola da gamba)</w:t>
      </w:r>
    </w:p>
    <w:p w:rsidR="00000000" w:rsidDel="00000000" w:rsidP="00000000" w:rsidRDefault="00000000" w:rsidRPr="00000000" w14:paraId="0000000F">
      <w:pPr>
        <w:spacing w:line="276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b w:val="1"/>
          <w:color w:val="a61e1e"/>
          <w:rtl w:val="0"/>
        </w:rPr>
        <w:t xml:space="preserve">Programa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1">
      <w:pPr>
        <w:spacing w:line="276" w:lineRule="auto"/>
        <w:ind w:left="1440" w:firstLine="0"/>
        <w:rPr/>
      </w:pPr>
      <w:r w:rsidDel="00000000" w:rsidR="00000000" w:rsidRPr="00000000">
        <w:rPr>
          <w:rtl w:val="0"/>
        </w:rPr>
        <w:t xml:space="preserve">Obras de</w:t>
      </w:r>
      <w:r w:rsidDel="00000000" w:rsidR="00000000" w:rsidRPr="00000000">
        <w:rPr>
          <w:b w:val="1"/>
          <w:rtl w:val="0"/>
        </w:rPr>
        <w:t xml:space="preserve"> Jean Henry d’Anglebert</w:t>
      </w:r>
      <w:r w:rsidDel="00000000" w:rsidR="00000000" w:rsidRPr="00000000">
        <w:rPr>
          <w:rtl w:val="0"/>
        </w:rPr>
        <w:t xml:space="preserve"> (1635-1691),</w:t>
      </w:r>
      <w:r w:rsidDel="00000000" w:rsidR="00000000" w:rsidRPr="00000000">
        <w:rPr>
          <w:b w:val="1"/>
          <w:rtl w:val="0"/>
        </w:rPr>
        <w:t xml:space="preserve"> Marin Marais</w:t>
      </w:r>
      <w:r w:rsidDel="00000000" w:rsidR="00000000" w:rsidRPr="00000000">
        <w:rPr>
          <w:rtl w:val="0"/>
        </w:rPr>
        <w:t xml:space="preserve"> (1656-1728), </w:t>
      </w:r>
      <w:r w:rsidDel="00000000" w:rsidR="00000000" w:rsidRPr="00000000">
        <w:rPr>
          <w:b w:val="1"/>
          <w:rtl w:val="0"/>
        </w:rPr>
        <w:t xml:space="preserve">François Couperin</w:t>
      </w:r>
      <w:r w:rsidDel="00000000" w:rsidR="00000000" w:rsidRPr="00000000">
        <w:rPr>
          <w:rtl w:val="0"/>
        </w:rPr>
        <w:t xml:space="preserve"> (1668-1733), </w:t>
      </w:r>
      <w:r w:rsidDel="00000000" w:rsidR="00000000" w:rsidRPr="00000000">
        <w:rPr>
          <w:b w:val="1"/>
          <w:rtl w:val="0"/>
        </w:rPr>
        <w:t xml:space="preserve">Johann Christian Bach </w:t>
      </w:r>
      <w:r w:rsidDel="00000000" w:rsidR="00000000" w:rsidRPr="00000000">
        <w:rPr>
          <w:rtl w:val="0"/>
        </w:rPr>
        <w:t xml:space="preserve">(1735-1782), </w:t>
      </w:r>
      <w:r w:rsidDel="00000000" w:rsidR="00000000" w:rsidRPr="00000000">
        <w:rPr>
          <w:b w:val="1"/>
          <w:rtl w:val="0"/>
        </w:rPr>
        <w:t xml:space="preserve">Karl Friedrich Abel</w:t>
      </w:r>
      <w:r w:rsidDel="00000000" w:rsidR="00000000" w:rsidRPr="00000000">
        <w:rPr>
          <w:rtl w:val="0"/>
        </w:rPr>
        <w:t xml:space="preserve"> (1723-1787), </w:t>
      </w:r>
      <w:r w:rsidDel="00000000" w:rsidR="00000000" w:rsidRPr="00000000">
        <w:rPr>
          <w:b w:val="1"/>
          <w:rtl w:val="0"/>
        </w:rPr>
        <w:t xml:space="preserve">Wolfgang Amadeus Mozart</w:t>
      </w:r>
      <w:r w:rsidDel="00000000" w:rsidR="00000000" w:rsidRPr="00000000">
        <w:rPr>
          <w:rtl w:val="0"/>
        </w:rPr>
        <w:t xml:space="preserve"> (1756-1791).</w:t>
      </w:r>
    </w:p>
    <w:p w:rsidR="00000000" w:rsidDel="00000000" w:rsidP="00000000" w:rsidRDefault="00000000" w:rsidRPr="00000000" w14:paraId="0000001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Produção</w:t>
      </w:r>
      <w:r w:rsidDel="00000000" w:rsidR="00000000" w:rsidRPr="00000000">
        <w:rPr>
          <w:rtl w:val="0"/>
        </w:rPr>
        <w:t xml:space="preserve">: Véronique Pleintel</w:t>
      </w:r>
    </w:p>
    <w:p w:rsidR="00000000" w:rsidDel="00000000" w:rsidP="00000000" w:rsidRDefault="00000000" w:rsidRPr="00000000" w14:paraId="00000014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Captação de áudio</w:t>
      </w:r>
      <w:r w:rsidDel="00000000" w:rsidR="00000000" w:rsidRPr="00000000">
        <w:rPr>
          <w:rtl w:val="0"/>
        </w:rPr>
        <w:t xml:space="preserve">: Paul Giroux</w:t>
      </w:r>
    </w:p>
    <w:p w:rsidR="00000000" w:rsidDel="00000000" w:rsidP="00000000" w:rsidRDefault="00000000" w:rsidRPr="00000000" w14:paraId="00000015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Captação de vídeo</w:t>
      </w:r>
      <w:r w:rsidDel="00000000" w:rsidR="00000000" w:rsidRPr="00000000">
        <w:rPr>
          <w:rtl w:val="0"/>
        </w:rPr>
        <w:t xml:space="preserve">: Hugo Warynski</w:t>
      </w:r>
    </w:p>
    <w:p w:rsidR="00000000" w:rsidDel="00000000" w:rsidP="00000000" w:rsidRDefault="00000000" w:rsidRPr="00000000" w14:paraId="00000016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Edição e finalização de vídeo</w:t>
      </w:r>
      <w:r w:rsidDel="00000000" w:rsidR="00000000" w:rsidRPr="00000000">
        <w:rPr>
          <w:rtl w:val="0"/>
        </w:rPr>
        <w:t xml:space="preserve">: Thiago Lessa</w:t>
      </w:r>
    </w:p>
    <w:p w:rsidR="00000000" w:rsidDel="00000000" w:rsidP="00000000" w:rsidRDefault="00000000" w:rsidRPr="00000000" w14:paraId="00000017">
      <w:pPr>
        <w:spacing w:line="276" w:lineRule="auto"/>
        <w:rPr/>
      </w:pPr>
      <w:bookmarkStart w:colFirst="0" w:colLast="0" w:name="_heading=h.3znysh7" w:id="1"/>
      <w:bookmarkEnd w:id="1"/>
      <w:r w:rsidDel="00000000" w:rsidR="00000000" w:rsidRPr="00000000">
        <w:rPr>
          <w:b w:val="1"/>
          <w:rtl w:val="0"/>
        </w:rPr>
        <w:t xml:space="preserve">Legendas em português</w:t>
      </w:r>
      <w:r w:rsidDel="00000000" w:rsidR="00000000" w:rsidRPr="00000000">
        <w:rPr>
          <w:rtl w:val="0"/>
        </w:rPr>
        <w:t xml:space="preserve">: Ilona Wertheimer</w:t>
      </w:r>
    </w:p>
    <w:p w:rsidR="00000000" w:rsidDel="00000000" w:rsidP="00000000" w:rsidRDefault="00000000" w:rsidRPr="00000000" w14:paraId="0000001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rPr>
          <w:b w:val="1"/>
          <w:color w:val="a61e1e"/>
        </w:rPr>
      </w:pPr>
      <w:r w:rsidDel="00000000" w:rsidR="00000000" w:rsidRPr="00000000">
        <w:rPr>
          <w:b w:val="1"/>
          <w:color w:val="a61e1e"/>
          <w:rtl w:val="0"/>
        </w:rPr>
        <w:t xml:space="preserve">Baroque in Rio:</w:t>
      </w:r>
    </w:p>
    <w:p w:rsidR="00000000" w:rsidDel="00000000" w:rsidP="00000000" w:rsidRDefault="00000000" w:rsidRPr="00000000" w14:paraId="0000001A">
      <w:pPr>
        <w:spacing w:line="276" w:lineRule="auto"/>
        <w:rPr>
          <w:b w:val="1"/>
          <w:color w:val="f48024"/>
        </w:rPr>
      </w:pPr>
      <w:r w:rsidDel="00000000" w:rsidR="00000000" w:rsidRPr="00000000">
        <w:rPr>
          <w:b w:val="1"/>
          <w:rtl w:val="0"/>
        </w:rPr>
        <w:t xml:space="preserve">Direção artística</w:t>
      </w:r>
      <w:r w:rsidDel="00000000" w:rsidR="00000000" w:rsidRPr="00000000">
        <w:rPr>
          <w:rtl w:val="0"/>
        </w:rPr>
        <w:t xml:space="preserve">: Julien Chauvin, Olivier Baumont, Rosana Lanzelotte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Produção executiva e administrativa</w:t>
      </w:r>
      <w:r w:rsidDel="00000000" w:rsidR="00000000" w:rsidRPr="00000000">
        <w:rPr>
          <w:rtl w:val="0"/>
        </w:rPr>
        <w:t xml:space="preserve">: Cintia Pereira Produção &amp; Cultura</w:t>
      </w:r>
    </w:p>
    <w:p w:rsidR="00000000" w:rsidDel="00000000" w:rsidP="00000000" w:rsidRDefault="00000000" w:rsidRPr="00000000" w14:paraId="0000001C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/>
      </w:pPr>
      <w:r w:rsidDel="00000000" w:rsidR="00000000" w:rsidRPr="00000000">
        <w:rPr/>
        <w:drawing>
          <wp:inline distB="0" distT="0" distL="0" distR="0">
            <wp:extent cx="6116955" cy="977900"/>
            <wp:effectExtent b="0" l="0" r="0" t="0"/>
            <wp:docPr id="1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97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/>
      </w:pPr>
      <w:r w:rsidDel="00000000" w:rsidR="00000000" w:rsidRPr="00000000">
        <w:rPr>
          <w:rtl w:val="0"/>
        </w:rPr>
      </w:r>
    </w:p>
    <w:sectPr>
      <w:pgSz w:h="16817" w:w="11901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hd w:fill="a61e1e" w:val="clear"/>
      <w:spacing w:after="80" w:lineRule="auto"/>
    </w:pPr>
    <w:rPr>
      <w:b w:val="1"/>
      <w:smallCaps w:val="1"/>
      <w:color w:val="ffffff"/>
      <w:sz w:val="28"/>
      <w:szCs w:val="28"/>
    </w:rPr>
  </w:style>
  <w:style w:type="paragraph" w:styleId="Normal" w:default="1">
    <w:name w:val="Normal"/>
    <w:qFormat w:val="1"/>
    <w:rsid w:val="003E094C"/>
    <w:rPr>
      <w:rFonts w:asciiTheme="minorHAnsi" w:cstheme="minorHAnsi" w:hAnsiTheme="minorHAnsi"/>
    </w:rPr>
  </w:style>
  <w:style w:type="paragraph" w:styleId="Heading1">
    <w:name w:val="heading 1"/>
    <w:basedOn w:val="Normal"/>
    <w:link w:val="Heading1Char"/>
    <w:uiPriority w:val="9"/>
    <w:qFormat w:val="1"/>
    <w:rsid w:val="003E094C"/>
    <w:pPr>
      <w:spacing w:after="100" w:afterAutospacing="1" w:before="100" w:beforeAutospacing="1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pt-BR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rsid w:val="003E094C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rsid w:val="003E094C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rsid w:val="003E094C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rsid w:val="003E094C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rsid w:val="003E094C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  <w:rsid w:val="003E094C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  <w:rsid w:val="003E094C"/>
  </w:style>
  <w:style w:type="paragraph" w:styleId="Title">
    <w:name w:val="Title"/>
    <w:basedOn w:val="Normal"/>
    <w:next w:val="Normal"/>
    <w:link w:val="TitleChar"/>
    <w:uiPriority w:val="10"/>
    <w:qFormat w:val="1"/>
    <w:rsid w:val="003E094C"/>
    <w:pPr>
      <w:shd w:color="auto" w:fill="a61e1e" w:val="clear"/>
      <w:spacing w:after="80"/>
    </w:pPr>
    <w:rPr>
      <w:rFonts w:cs="Times New Roman (Headings CS)" w:eastAsiaTheme="majorEastAsia"/>
      <w:b w:val="1"/>
      <w:iCs w:val="1"/>
      <w:smallCaps w:val="1"/>
      <w:color w:val="ffffff" w:themeColor="background1"/>
      <w:sz w:val="28"/>
      <w:szCs w:val="36"/>
    </w:rPr>
  </w:style>
  <w:style w:type="character" w:styleId="Bullets" w:customStyle="1">
    <w:name w:val="Bullets"/>
    <w:qFormat w:val="1"/>
    <w:rsid w:val="003E094C"/>
    <w:rPr>
      <w:rFonts w:ascii="OpenSymbol" w:cs="OpenSymbol" w:eastAsia="OpenSymbol" w:hAnsi="OpenSymbol"/>
    </w:rPr>
  </w:style>
  <w:style w:type="character" w:styleId="ListLabel1" w:customStyle="1">
    <w:name w:val="ListLabel 1"/>
    <w:qFormat w:val="1"/>
    <w:rsid w:val="003E094C"/>
    <w:rPr>
      <w:rFonts w:ascii="Arial" w:cs="OpenSymbol" w:hAnsi="Arial"/>
      <w:b w:val="0"/>
      <w:sz w:val="24"/>
    </w:rPr>
  </w:style>
  <w:style w:type="character" w:styleId="ListLabel2" w:customStyle="1">
    <w:name w:val="ListLabel 2"/>
    <w:qFormat w:val="1"/>
    <w:rsid w:val="003E094C"/>
    <w:rPr>
      <w:rFonts w:cs="OpenSymbol"/>
    </w:rPr>
  </w:style>
  <w:style w:type="character" w:styleId="ListLabel3" w:customStyle="1">
    <w:name w:val="ListLabel 3"/>
    <w:qFormat w:val="1"/>
    <w:rsid w:val="003E094C"/>
    <w:rPr>
      <w:rFonts w:cs="OpenSymbol"/>
    </w:rPr>
  </w:style>
  <w:style w:type="character" w:styleId="ListLabel4" w:customStyle="1">
    <w:name w:val="ListLabel 4"/>
    <w:qFormat w:val="1"/>
    <w:rsid w:val="003E094C"/>
    <w:rPr>
      <w:rFonts w:cs="OpenSymbol"/>
    </w:rPr>
  </w:style>
  <w:style w:type="character" w:styleId="ListLabel5" w:customStyle="1">
    <w:name w:val="ListLabel 5"/>
    <w:qFormat w:val="1"/>
    <w:rsid w:val="003E094C"/>
    <w:rPr>
      <w:rFonts w:cs="OpenSymbol"/>
    </w:rPr>
  </w:style>
  <w:style w:type="character" w:styleId="ListLabel6" w:customStyle="1">
    <w:name w:val="ListLabel 6"/>
    <w:qFormat w:val="1"/>
    <w:rsid w:val="003E094C"/>
    <w:rPr>
      <w:rFonts w:cs="OpenSymbol"/>
    </w:rPr>
  </w:style>
  <w:style w:type="character" w:styleId="ListLabel7" w:customStyle="1">
    <w:name w:val="ListLabel 7"/>
    <w:qFormat w:val="1"/>
    <w:rsid w:val="003E094C"/>
    <w:rPr>
      <w:rFonts w:cs="OpenSymbol"/>
    </w:rPr>
  </w:style>
  <w:style w:type="character" w:styleId="ListLabel8" w:customStyle="1">
    <w:name w:val="ListLabel 8"/>
    <w:qFormat w:val="1"/>
    <w:rsid w:val="003E094C"/>
    <w:rPr>
      <w:rFonts w:cs="OpenSymbol"/>
    </w:rPr>
  </w:style>
  <w:style w:type="character" w:styleId="ListLabel9" w:customStyle="1">
    <w:name w:val="ListLabel 9"/>
    <w:qFormat w:val="1"/>
    <w:rsid w:val="003E094C"/>
    <w:rPr>
      <w:rFonts w:cs="OpenSymbol"/>
    </w:rPr>
  </w:style>
  <w:style w:type="character" w:styleId="ListLabel10" w:customStyle="1">
    <w:name w:val="ListLabel 10"/>
    <w:qFormat w:val="1"/>
    <w:rsid w:val="003E094C"/>
    <w:rPr>
      <w:rFonts w:ascii="Arial" w:cs="OpenSymbol" w:hAnsi="Arial"/>
      <w:b w:val="0"/>
      <w:sz w:val="24"/>
    </w:rPr>
  </w:style>
  <w:style w:type="character" w:styleId="ListLabel11" w:customStyle="1">
    <w:name w:val="ListLabel 11"/>
    <w:qFormat w:val="1"/>
    <w:rsid w:val="003E094C"/>
    <w:rPr>
      <w:rFonts w:cs="OpenSymbol"/>
    </w:rPr>
  </w:style>
  <w:style w:type="character" w:styleId="ListLabel12" w:customStyle="1">
    <w:name w:val="ListLabel 12"/>
    <w:qFormat w:val="1"/>
    <w:rsid w:val="003E094C"/>
    <w:rPr>
      <w:rFonts w:cs="OpenSymbol"/>
    </w:rPr>
  </w:style>
  <w:style w:type="character" w:styleId="ListLabel13" w:customStyle="1">
    <w:name w:val="ListLabel 13"/>
    <w:qFormat w:val="1"/>
    <w:rsid w:val="003E094C"/>
    <w:rPr>
      <w:rFonts w:cs="OpenSymbol"/>
    </w:rPr>
  </w:style>
  <w:style w:type="character" w:styleId="ListLabel14" w:customStyle="1">
    <w:name w:val="ListLabel 14"/>
    <w:qFormat w:val="1"/>
    <w:rsid w:val="003E094C"/>
    <w:rPr>
      <w:rFonts w:cs="OpenSymbol"/>
    </w:rPr>
  </w:style>
  <w:style w:type="character" w:styleId="ListLabel15" w:customStyle="1">
    <w:name w:val="ListLabel 15"/>
    <w:qFormat w:val="1"/>
    <w:rsid w:val="003E094C"/>
    <w:rPr>
      <w:rFonts w:cs="OpenSymbol"/>
    </w:rPr>
  </w:style>
  <w:style w:type="character" w:styleId="ListLabel16" w:customStyle="1">
    <w:name w:val="ListLabel 16"/>
    <w:qFormat w:val="1"/>
    <w:rsid w:val="003E094C"/>
    <w:rPr>
      <w:rFonts w:cs="OpenSymbol"/>
    </w:rPr>
  </w:style>
  <w:style w:type="character" w:styleId="ListLabel17" w:customStyle="1">
    <w:name w:val="ListLabel 17"/>
    <w:qFormat w:val="1"/>
    <w:rsid w:val="003E094C"/>
    <w:rPr>
      <w:rFonts w:cs="OpenSymbol"/>
    </w:rPr>
  </w:style>
  <w:style w:type="character" w:styleId="ListLabel18" w:customStyle="1">
    <w:name w:val="ListLabel 18"/>
    <w:qFormat w:val="1"/>
    <w:rsid w:val="003E094C"/>
    <w:rPr>
      <w:rFonts w:cs="OpenSymbol"/>
    </w:rPr>
  </w:style>
  <w:style w:type="character" w:styleId="nfase" w:customStyle="1">
    <w:name w:val="Énfase"/>
    <w:uiPriority w:val="1"/>
    <w:qFormat w:val="1"/>
    <w:rsid w:val="003E094C"/>
    <w:rPr>
      <w:rFonts w:cs="Calibri (Body)"/>
      <w:b w:val="1"/>
      <w:bCs w:val="1"/>
      <w:color w:val="a61e1e"/>
    </w:rPr>
  </w:style>
  <w:style w:type="character" w:styleId="TitleChar" w:customStyle="1">
    <w:name w:val="Title Char"/>
    <w:basedOn w:val="DefaultParagraphFont"/>
    <w:link w:val="Title"/>
    <w:uiPriority w:val="10"/>
    <w:qFormat w:val="1"/>
    <w:rsid w:val="003E094C"/>
    <w:rPr>
      <w:rFonts w:cs="Times New Roman (Headings CS)" w:asciiTheme="minorHAnsi" w:eastAsiaTheme="majorEastAsia" w:hAnsiTheme="minorHAnsi"/>
      <w:b w:val="1"/>
      <w:iCs w:val="1"/>
      <w:smallCaps w:val="1"/>
      <w:color w:val="ffffff" w:themeColor="background1"/>
      <w:sz w:val="28"/>
      <w:szCs w:val="36"/>
      <w:shd w:color="auto" w:fill="a61e1e" w:val="clear"/>
    </w:rPr>
  </w:style>
  <w:style w:type="character" w:styleId="ListLabel19" w:customStyle="1">
    <w:name w:val="ListLabel 19"/>
    <w:qFormat w:val="1"/>
    <w:rsid w:val="003E094C"/>
    <w:rPr>
      <w:rFonts w:cs="OpenSymbol"/>
      <w:b w:val="0"/>
      <w:sz w:val="24"/>
    </w:rPr>
  </w:style>
  <w:style w:type="character" w:styleId="ListLabel20" w:customStyle="1">
    <w:name w:val="ListLabel 20"/>
    <w:qFormat w:val="1"/>
    <w:rsid w:val="003E094C"/>
    <w:rPr>
      <w:rFonts w:cs="OpenSymbol"/>
    </w:rPr>
  </w:style>
  <w:style w:type="character" w:styleId="ListLabel21" w:customStyle="1">
    <w:name w:val="ListLabel 21"/>
    <w:qFormat w:val="1"/>
    <w:rsid w:val="003E094C"/>
    <w:rPr>
      <w:rFonts w:cs="OpenSymbol"/>
    </w:rPr>
  </w:style>
  <w:style w:type="character" w:styleId="ListLabel22" w:customStyle="1">
    <w:name w:val="ListLabel 22"/>
    <w:qFormat w:val="1"/>
    <w:rsid w:val="003E094C"/>
    <w:rPr>
      <w:rFonts w:cs="OpenSymbol"/>
    </w:rPr>
  </w:style>
  <w:style w:type="character" w:styleId="ListLabel23" w:customStyle="1">
    <w:name w:val="ListLabel 23"/>
    <w:qFormat w:val="1"/>
    <w:rsid w:val="003E094C"/>
    <w:rPr>
      <w:rFonts w:cs="OpenSymbol"/>
    </w:rPr>
  </w:style>
  <w:style w:type="character" w:styleId="ListLabel24" w:customStyle="1">
    <w:name w:val="ListLabel 24"/>
    <w:qFormat w:val="1"/>
    <w:rsid w:val="003E094C"/>
    <w:rPr>
      <w:rFonts w:cs="OpenSymbol"/>
    </w:rPr>
  </w:style>
  <w:style w:type="character" w:styleId="ListLabel25" w:customStyle="1">
    <w:name w:val="ListLabel 25"/>
    <w:qFormat w:val="1"/>
    <w:rsid w:val="003E094C"/>
    <w:rPr>
      <w:rFonts w:cs="OpenSymbol"/>
    </w:rPr>
  </w:style>
  <w:style w:type="character" w:styleId="ListLabel26" w:customStyle="1">
    <w:name w:val="ListLabel 26"/>
    <w:qFormat w:val="1"/>
    <w:rsid w:val="003E094C"/>
    <w:rPr>
      <w:rFonts w:cs="OpenSymbol"/>
    </w:rPr>
  </w:style>
  <w:style w:type="character" w:styleId="ListLabel27" w:customStyle="1">
    <w:name w:val="ListLabel 27"/>
    <w:qFormat w:val="1"/>
    <w:rsid w:val="003E094C"/>
    <w:rPr>
      <w:rFonts w:cs="OpenSymbol"/>
    </w:rPr>
  </w:style>
  <w:style w:type="character" w:styleId="ListLabel28" w:customStyle="1">
    <w:name w:val="ListLabel 28"/>
    <w:qFormat w:val="1"/>
    <w:rsid w:val="003E094C"/>
    <w:rPr>
      <w:rFonts w:cs="Courier New"/>
    </w:rPr>
  </w:style>
  <w:style w:type="character" w:styleId="ListLabel29" w:customStyle="1">
    <w:name w:val="ListLabel 29"/>
    <w:qFormat w:val="1"/>
    <w:rsid w:val="003E094C"/>
    <w:rPr>
      <w:rFonts w:cs="Courier New"/>
    </w:rPr>
  </w:style>
  <w:style w:type="character" w:styleId="ListLabel30" w:customStyle="1">
    <w:name w:val="ListLabel 30"/>
    <w:qFormat w:val="1"/>
    <w:rsid w:val="003E094C"/>
    <w:rPr>
      <w:rFonts w:cs="Courier New"/>
    </w:rPr>
  </w:style>
  <w:style w:type="paragraph" w:styleId="Heading" w:customStyle="1">
    <w:name w:val="Heading"/>
    <w:basedOn w:val="Normal"/>
    <w:next w:val="BodyText"/>
    <w:qFormat w:val="1"/>
    <w:rsid w:val="003E094C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BodyText">
    <w:name w:val="Body Text"/>
    <w:basedOn w:val="Normal"/>
    <w:rsid w:val="003E094C"/>
    <w:pPr>
      <w:spacing w:after="140" w:line="276" w:lineRule="auto"/>
    </w:pPr>
  </w:style>
  <w:style w:type="paragraph" w:styleId="List">
    <w:name w:val="List"/>
    <w:basedOn w:val="BodyText"/>
    <w:rsid w:val="003E094C"/>
    <w:rPr>
      <w:rFonts w:cs="Lucida Sans"/>
    </w:rPr>
  </w:style>
  <w:style w:type="paragraph" w:styleId="Caption">
    <w:name w:val="caption"/>
    <w:basedOn w:val="Normal"/>
    <w:qFormat w:val="1"/>
    <w:rsid w:val="003E094C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Index" w:customStyle="1">
    <w:name w:val="Index"/>
    <w:basedOn w:val="Normal"/>
    <w:qFormat w:val="1"/>
    <w:rsid w:val="003E094C"/>
    <w:pPr>
      <w:suppressLineNumbers w:val="1"/>
    </w:pPr>
    <w:rPr>
      <w:rFonts w:cs="Lucida Sans"/>
    </w:rPr>
  </w:style>
  <w:style w:type="paragraph" w:styleId="TableStyle2" w:customStyle="1">
    <w:name w:val="Table Style 2"/>
    <w:qFormat w:val="1"/>
    <w:rsid w:val="003E094C"/>
    <w:rPr>
      <w:rFonts w:ascii="Baskerville" w:cs="Baskerville" w:eastAsia="Baskerville" w:hAnsi="Baskerville"/>
      <w:color w:val="314924"/>
      <w:sz w:val="24"/>
    </w:rPr>
  </w:style>
  <w:style w:type="paragraph" w:styleId="Body2" w:customStyle="1">
    <w:name w:val="Body 2"/>
    <w:qFormat w:val="1"/>
    <w:rsid w:val="003E094C"/>
    <w:pPr>
      <w:spacing w:after="80" w:line="288" w:lineRule="auto"/>
    </w:pPr>
    <w:rPr>
      <w:rFonts w:ascii="Baskerville" w:cs="Arial Unicode MS" w:hAnsi="Baskerville"/>
      <w:color w:val="434343"/>
      <w:sz w:val="24"/>
    </w:rPr>
  </w:style>
  <w:style w:type="paragraph" w:styleId="Colado" w:customStyle="1">
    <w:name w:val="Colado"/>
    <w:basedOn w:val="Normal"/>
    <w:qFormat w:val="1"/>
    <w:rsid w:val="003E094C"/>
  </w:style>
  <w:style w:type="paragraph" w:styleId="ListParagraph">
    <w:name w:val="List Paragraph"/>
    <w:basedOn w:val="Normal"/>
    <w:uiPriority w:val="34"/>
    <w:qFormat w:val="1"/>
    <w:rsid w:val="003E094C"/>
    <w:pPr>
      <w:ind w:left="720"/>
      <w:contextualSpacing w:val="1"/>
    </w:pPr>
    <w:rPr>
      <w:rFonts w:cs="Mangal"/>
    </w:rPr>
  </w:style>
  <w:style w:type="paragraph" w:styleId="Ttulodeseo" w:customStyle="1">
    <w:name w:val="Título de seção"/>
    <w:basedOn w:val="Title"/>
    <w:qFormat w:val="1"/>
    <w:rsid w:val="003E094C"/>
    <w:rPr>
      <w:lang w:eastAsia="pt-BR"/>
    </w:rPr>
  </w:style>
  <w:style w:type="character" w:styleId="Hyperlink">
    <w:name w:val="Hyperlink"/>
    <w:basedOn w:val="DefaultParagraphFont"/>
    <w:uiPriority w:val="99"/>
    <w:unhideWhenUsed w:val="1"/>
    <w:rsid w:val="003E094C"/>
    <w:rPr>
      <w:color w:val="cc9900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3E094C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3E094C"/>
    <w:rPr>
      <w:color w:val="96a9a9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3E094C"/>
    <w:rPr>
      <w:rFonts w:ascii="Consolas" w:cs="Mangal" w:hAnsi="Consolas"/>
      <w:sz w:val="20"/>
      <w:szCs w:val="18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3E094C"/>
    <w:rPr>
      <w:rFonts w:ascii="Consolas" w:cs="Mangal" w:hAnsi="Consolas"/>
      <w:sz w:val="20"/>
      <w:szCs w:val="18"/>
    </w:rPr>
  </w:style>
  <w:style w:type="character" w:styleId="Heading1Char" w:customStyle="1">
    <w:name w:val="Heading 1 Char"/>
    <w:basedOn w:val="DefaultParagraphFont"/>
    <w:link w:val="Heading1"/>
    <w:uiPriority w:val="9"/>
    <w:rsid w:val="003E094C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pt-BR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E094C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uiPriority w:val="11"/>
    <w:qFormat w:val="1"/>
    <w:rsid w:val="003E094C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fLeF6e1GaqnfXZOl5UlvphgoNg==">AMUW2mX8QjkESFNGVe4t2SB+BFJ1qXwOCipy8UYnQHm2wAeOEa5vEmwljdqSEpjIIzlAhXB6nKPW2mXRvIJYgbu55XpAD8xHE9AjhK0dDhfA0yp10RNCRdOPnLKMYLAoZHobhZe67W+73amjpN+9uq9INhBGIEgEHw==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2021-05-24T19:32:00Z</dcterms:created>
  <dc:creator>Rosana Lanzelotte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